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14" w:rsidRDefault="00C876E8" w:rsidP="00BF3EBD">
      <w:pPr>
        <w:pStyle w:val="Teksttreci20"/>
        <w:shd w:val="clear" w:color="auto" w:fill="auto"/>
        <w:spacing w:after="120" w:line="240" w:lineRule="exact"/>
        <w:ind w:left="460"/>
      </w:pPr>
      <w:r>
        <w:t xml:space="preserve">L.dz. </w:t>
      </w:r>
      <w:r w:rsidR="002E033E">
        <w:t>397</w:t>
      </w:r>
      <w:r>
        <w:t>/</w:t>
      </w:r>
      <w:r w:rsidR="002E033E">
        <w:t>SBL/</w:t>
      </w:r>
      <w:bookmarkStart w:id="0" w:name="_GoBack"/>
      <w:bookmarkEnd w:id="0"/>
      <w:r>
        <w:t>202</w:t>
      </w:r>
      <w:r w:rsidR="002C3E81">
        <w:t>1</w:t>
      </w:r>
    </w:p>
    <w:p w:rsidR="00C25214" w:rsidRDefault="00C876E8" w:rsidP="00BF3EBD">
      <w:pPr>
        <w:pStyle w:val="Teksttreci30"/>
        <w:shd w:val="clear" w:color="auto" w:fill="auto"/>
        <w:spacing w:before="0" w:after="120"/>
      </w:pPr>
      <w:r>
        <w:t>D</w:t>
      </w:r>
      <w:r>
        <w:rPr>
          <w:rStyle w:val="Teksttreci3Maelitery"/>
          <w:b/>
          <w:bCs/>
        </w:rPr>
        <w:t xml:space="preserve">ekret </w:t>
      </w:r>
      <w:r w:rsidR="002C3E81">
        <w:rPr>
          <w:rStyle w:val="Teksttreci3Maelitery"/>
          <w:b/>
          <w:bCs/>
        </w:rPr>
        <w:br/>
      </w:r>
      <w:r>
        <w:rPr>
          <w:rStyle w:val="Teksttreci3Maelitery"/>
          <w:b/>
          <w:bCs/>
        </w:rPr>
        <w:t>w sprawie kosztów sądowych</w:t>
      </w:r>
      <w:r w:rsidR="00BF3EBD">
        <w:rPr>
          <w:rStyle w:val="Teksttreci3Maelitery"/>
          <w:b/>
          <w:bCs/>
        </w:rPr>
        <w:t xml:space="preserve"> </w:t>
      </w:r>
      <w:r>
        <w:rPr>
          <w:rStyle w:val="Teksttreci3Maelitery"/>
          <w:b/>
          <w:bCs/>
        </w:rPr>
        <w:t xml:space="preserve">w </w:t>
      </w:r>
      <w:r w:rsidR="002C3E81">
        <w:rPr>
          <w:rStyle w:val="Teksttreci3Maelitery"/>
          <w:b/>
          <w:bCs/>
        </w:rPr>
        <w:t>Sądzie Kościelnym Diecezji Legnickiej</w:t>
      </w:r>
    </w:p>
    <w:p w:rsidR="00C25214" w:rsidRDefault="002C3E81" w:rsidP="00BF3EBD">
      <w:pPr>
        <w:pStyle w:val="Teksttreci20"/>
        <w:spacing w:after="120" w:line="298" w:lineRule="exact"/>
        <w:ind w:firstLine="708"/>
      </w:pPr>
      <w:r>
        <w:t>N</w:t>
      </w:r>
      <w:r w:rsidR="00C876E8">
        <w:t xml:space="preserve">a podstawie kan. 1649 </w:t>
      </w:r>
      <w:r w:rsidR="00C876E8" w:rsidRPr="007C397A">
        <w:rPr>
          <w:i/>
        </w:rPr>
        <w:t>Kodeksu Prawa Kanonicznego</w:t>
      </w:r>
      <w:r w:rsidR="00C876E8">
        <w:t xml:space="preserve"> oraz art. 303 i 306 Instrukcji </w:t>
      </w:r>
      <w:r w:rsidR="00C876E8">
        <w:rPr>
          <w:rStyle w:val="Teksttreci2Kursywa"/>
        </w:rPr>
        <w:t>Dignitas connubii</w:t>
      </w:r>
      <w:r w:rsidR="003D1E8B">
        <w:rPr>
          <w:rStyle w:val="Teksttreci2Kursywa"/>
        </w:rPr>
        <w:t xml:space="preserve"> </w:t>
      </w:r>
      <w:r w:rsidR="003D1E8B">
        <w:rPr>
          <w:rStyle w:val="Teksttreci2Kursywa"/>
          <w:i w:val="0"/>
        </w:rPr>
        <w:t xml:space="preserve">(DC) </w:t>
      </w:r>
      <w:r w:rsidR="003D1E8B" w:rsidRPr="003D1E8B">
        <w:rPr>
          <w:rStyle w:val="Teksttreci2Kursywa"/>
          <w:i w:val="0"/>
        </w:rPr>
        <w:t>określam zasady</w:t>
      </w:r>
      <w:r w:rsidR="003D1E8B">
        <w:rPr>
          <w:rStyle w:val="Teksttreci2Kursywa"/>
          <w:i w:val="0"/>
        </w:rPr>
        <w:t xml:space="preserve"> </w:t>
      </w:r>
      <w:r w:rsidR="003D1E8B" w:rsidRPr="003D1E8B">
        <w:rPr>
          <w:rStyle w:val="Teksttreci2Kursywa"/>
          <w:i w:val="0"/>
        </w:rPr>
        <w:t>i tryb pobierania kosztów sądowych w procesach toczących się w Sądzie Kościelnym</w:t>
      </w:r>
      <w:r w:rsidR="003D1E8B">
        <w:rPr>
          <w:rStyle w:val="Teksttreci2Kursywa"/>
          <w:i w:val="0"/>
        </w:rPr>
        <w:t xml:space="preserve"> </w:t>
      </w:r>
      <w:r w:rsidR="003D1E8B" w:rsidRPr="003D1E8B">
        <w:rPr>
          <w:rStyle w:val="Teksttreci2Kursywa"/>
          <w:i w:val="0"/>
        </w:rPr>
        <w:t>Diecezji Legnickiej</w:t>
      </w:r>
      <w:r w:rsidR="00BF3EBD">
        <w:rPr>
          <w:rStyle w:val="Teksttreci2Kursywa"/>
          <w:i w:val="0"/>
        </w:rPr>
        <w:t xml:space="preserve"> w Legnicy</w:t>
      </w:r>
      <w:r w:rsidR="003D1E8B" w:rsidRPr="003D1E8B">
        <w:rPr>
          <w:rStyle w:val="Teksttreci2Kursywa"/>
          <w:i w:val="0"/>
        </w:rPr>
        <w:t>, ich wysokość oraz zasady zwrotu, zmniejszania, zwalniania, rozkładania</w:t>
      </w:r>
      <w:r w:rsidR="003D1E8B">
        <w:rPr>
          <w:rStyle w:val="Teksttreci2Kursywa"/>
          <w:i w:val="0"/>
        </w:rPr>
        <w:t xml:space="preserve"> </w:t>
      </w:r>
      <w:r w:rsidR="003D1E8B" w:rsidRPr="003D1E8B">
        <w:rPr>
          <w:rStyle w:val="Teksttreci2Kursywa"/>
          <w:i w:val="0"/>
        </w:rPr>
        <w:t>na raty należności sądowych</w:t>
      </w:r>
      <w:r w:rsidR="003D1E8B">
        <w:rPr>
          <w:rStyle w:val="Teksttreci2Kursywa"/>
          <w:i w:val="0"/>
        </w:rPr>
        <w:t>.</w:t>
      </w:r>
    </w:p>
    <w:p w:rsidR="00C25214" w:rsidRDefault="00C876E8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22"/>
        </w:tabs>
        <w:spacing w:after="120" w:line="274" w:lineRule="exact"/>
        <w:ind w:left="460"/>
      </w:pPr>
      <w:r>
        <w:t>Koszty sądowe obejmują: opłatę wstępną, opłatę procesową</w:t>
      </w:r>
      <w:r w:rsidR="003D1E8B">
        <w:t xml:space="preserve"> oraz koszty dodatkowe.</w:t>
      </w:r>
    </w:p>
    <w:p w:rsidR="007C397A" w:rsidRDefault="007C397A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22"/>
        </w:tabs>
        <w:spacing w:after="120" w:line="274" w:lineRule="exact"/>
        <w:ind w:left="460"/>
      </w:pPr>
      <w:r>
        <w:t>Strona wnosząca sprawę do Sądu jest zobowiązana do wpłacenia opłaty wstępnej w wysokości 100 zł na poczet wydatków kancelaryjnych i związanych ze wstępną analizą złożonej dokumentacji.</w:t>
      </w:r>
    </w:p>
    <w:p w:rsidR="00C25214" w:rsidRDefault="00C876E8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22"/>
        </w:tabs>
        <w:spacing w:after="120" w:line="274" w:lineRule="exact"/>
        <w:ind w:left="460"/>
      </w:pPr>
      <w:r>
        <w:t xml:space="preserve">Opłatę procesową wnosi zasadniczo Strona Powodowa. </w:t>
      </w:r>
      <w:r w:rsidR="00087A75">
        <w:t xml:space="preserve">Kolegium sędziowskie w wyroku może zadecydować o proporcjonalnym podziale zapłaty pomiędzy dwiema stronami zwłaszcza w przypadku wniesienia przez Stronę Pozwana tzw. skargi wzajemnej </w:t>
      </w:r>
      <w:r>
        <w:t>(por. art. 304</w:t>
      </w:r>
      <w:r w:rsidR="004B344D">
        <w:t xml:space="preserve"> </w:t>
      </w:r>
      <w:r>
        <w:t>§</w:t>
      </w:r>
      <w:r w:rsidR="00BF3EBD">
        <w:t xml:space="preserve"> </w:t>
      </w:r>
      <w:r>
        <w:t>1 DC).</w:t>
      </w:r>
    </w:p>
    <w:p w:rsidR="00C25214" w:rsidRDefault="00C876E8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22"/>
        </w:tabs>
        <w:spacing w:after="120" w:line="274" w:lineRule="exact"/>
        <w:ind w:left="460"/>
      </w:pPr>
      <w:r>
        <w:t>Opłata procesowa jest ustalana proporcjonalnie do stanu ekonomicznego Strony wnoszącej sprawę, dlatego Strona jest zobowiązana przedstawić zaświadczenie o wysokości dochod</w:t>
      </w:r>
      <w:r w:rsidR="003D1E8B">
        <w:t>u,</w:t>
      </w:r>
      <w:r>
        <w:t xml:space="preserve"> w </w:t>
      </w:r>
      <w:r w:rsidR="003D1E8B">
        <w:t>przeciwnym razie</w:t>
      </w:r>
      <w:r>
        <w:t xml:space="preserve"> domniemywa się, że odpowiada on</w:t>
      </w:r>
      <w:r w:rsidR="003D1E8B">
        <w:t>o</w:t>
      </w:r>
      <w:r w:rsidR="00165D3C">
        <w:t xml:space="preserve"> </w:t>
      </w:r>
      <w:r w:rsidR="00165D3C" w:rsidRPr="00165D3C">
        <w:t>przeciętnemu miesięcznemu wynagrodzeniu krajowemu brutto w gospodarce narodowej ogłaszanemu przez GUS, obowiązującemu w dniu złożenia skargi powodowej.</w:t>
      </w:r>
    </w:p>
    <w:p w:rsidR="00827B65" w:rsidRDefault="00827B65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22"/>
        </w:tabs>
        <w:spacing w:after="120" w:line="274" w:lineRule="exact"/>
        <w:ind w:left="460"/>
      </w:pPr>
      <w:r>
        <w:t>Opłatę procesową ustala Przewodniczący Kolegium (albo Sędzia jednoosobowy), który następnie wzywa Stronę do jej uiszczenia.</w:t>
      </w:r>
    </w:p>
    <w:p w:rsidR="004D0D27" w:rsidRDefault="004D0D27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22"/>
        </w:tabs>
        <w:spacing w:after="120" w:line="274" w:lineRule="exact"/>
        <w:ind w:left="460"/>
      </w:pPr>
      <w:r>
        <w:t xml:space="preserve">Wysokość opłaty procesowej naliczana jest w zależności od dochodów Strony wnoszącej sprawę i odpowiada 3/4 jej miesięcznego </w:t>
      </w:r>
      <w:r w:rsidR="00165D3C">
        <w:t>dochodu brutto</w:t>
      </w:r>
      <w:r>
        <w:t>, nie przekraczając jednak 3500 zł. Minimalną kwotę kosz</w:t>
      </w:r>
      <w:r w:rsidR="00827B65">
        <w:t>tów sądowych wyznacza się na sumę</w:t>
      </w:r>
      <w:r>
        <w:t xml:space="preserve"> 1500 zł. </w:t>
      </w:r>
      <w:r w:rsidR="00056B38">
        <w:t xml:space="preserve">Zróżnicowanie wysokości opłat procesowych jest podyktowane realnym stanem posiadania środków materialnych przez Stronę Powodową z możliwością zrealizowania opłaty również przez Stronę Pozwaną (por. art. 304 § 1 DC). W sytuacji gdy Strona Pozwana uczestniczy w uiszczaniu kosztów sądowych, to wówczas wysokość opłaty procesowej Strony Powodowej pomniejsza się o kwotę wniesioną przez Stronę Pozwaną (por. art. 303 § 2 DC). </w:t>
      </w:r>
    </w:p>
    <w:p w:rsidR="00D93B73" w:rsidRDefault="00D93B73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22"/>
        </w:tabs>
        <w:spacing w:after="120" w:line="274" w:lineRule="exact"/>
        <w:ind w:left="460"/>
      </w:pPr>
      <w:r>
        <w:t>Strona może wnosić opłatę procesową w dowolnie ustalonych przez siebie ratach miesięcznych, tak jednak, aby ostatnia rata była uiszczona przed publikacją akt sprawy, czyli po zakończeniu postępowania dowodowego.</w:t>
      </w:r>
    </w:p>
    <w:p w:rsidR="00D93B73" w:rsidRDefault="00D93B73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22"/>
        </w:tabs>
        <w:spacing w:after="120" w:line="274" w:lineRule="exact"/>
        <w:ind w:left="460"/>
      </w:pPr>
      <w:r>
        <w:t>Strony zobowiązane są do pokrycia ewentualnych kosztów dodatkowych</w:t>
      </w:r>
      <w:r w:rsidR="00165D3C">
        <w:t xml:space="preserve"> </w:t>
      </w:r>
      <w:r w:rsidR="00165D3C" w:rsidRPr="00165D3C">
        <w:t>(koszty sporządzenia opinii przez biegłego, koszty tłumaczeń akt, wynagrodzenie pełnomocników i adwokatów, zwrot kosztów poniesionych przez świadków), według następujących zasad:</w:t>
      </w:r>
      <w:r>
        <w:t xml:space="preserve"> </w:t>
      </w:r>
    </w:p>
    <w:p w:rsidR="00D93B73" w:rsidRDefault="00D93B73" w:rsidP="00BF3EBD">
      <w:pPr>
        <w:pStyle w:val="Teksttreci20"/>
        <w:shd w:val="clear" w:color="auto" w:fill="auto"/>
        <w:tabs>
          <w:tab w:val="left" w:pos="422"/>
        </w:tabs>
        <w:spacing w:after="120" w:line="274" w:lineRule="exact"/>
        <w:ind w:left="460" w:firstLine="0"/>
      </w:pPr>
      <w:r>
        <w:t xml:space="preserve">a) koszty sporządzenia opinii przez jednego biegłego ponosi Strona Powodowa, a w przypadku wnioskowania o drugiego i kolejnych biegłych – koszty ponosi Strona wnioskująca; </w:t>
      </w:r>
    </w:p>
    <w:p w:rsidR="00D93B73" w:rsidRDefault="00D93B73" w:rsidP="00BF3EBD">
      <w:pPr>
        <w:pStyle w:val="Teksttreci20"/>
        <w:shd w:val="clear" w:color="auto" w:fill="auto"/>
        <w:tabs>
          <w:tab w:val="left" w:pos="422"/>
        </w:tabs>
        <w:spacing w:after="120" w:line="274" w:lineRule="exact"/>
        <w:ind w:left="460" w:firstLine="0"/>
      </w:pPr>
      <w:r>
        <w:t xml:space="preserve">b) jeśli Strona Pozwana wnioskuje o sporządzenie opinii przez biegłego lub dokonanie innej czynności procesowej w innym sądzie, ponosi jej koszty; </w:t>
      </w:r>
    </w:p>
    <w:p w:rsidR="00D93B73" w:rsidRDefault="00D93B73" w:rsidP="00BF3EBD">
      <w:pPr>
        <w:pStyle w:val="Teksttreci20"/>
        <w:shd w:val="clear" w:color="auto" w:fill="auto"/>
        <w:tabs>
          <w:tab w:val="left" w:pos="422"/>
        </w:tabs>
        <w:spacing w:after="120" w:line="274" w:lineRule="exact"/>
        <w:ind w:left="460" w:firstLine="0"/>
      </w:pPr>
      <w:r>
        <w:lastRenderedPageBreak/>
        <w:t xml:space="preserve">c) koszty tłumaczeń akt na język obcy lub z języka obcego ponosi Strona Powodowa lub, gdy jest taki przypadek, Strona wnioskująca o dokonanie tłumaczenia; </w:t>
      </w:r>
    </w:p>
    <w:p w:rsidR="00D93B73" w:rsidRDefault="00D93B73" w:rsidP="00BF3EBD">
      <w:pPr>
        <w:pStyle w:val="Teksttreci20"/>
        <w:shd w:val="clear" w:color="auto" w:fill="auto"/>
        <w:tabs>
          <w:tab w:val="left" w:pos="422"/>
        </w:tabs>
        <w:spacing w:after="120" w:line="274" w:lineRule="exact"/>
        <w:ind w:left="460" w:firstLine="0"/>
      </w:pPr>
      <w:r>
        <w:t xml:space="preserve">d) wynagrodzenie pełnomocników i adwokatów należy do ich mocodawców; </w:t>
      </w:r>
    </w:p>
    <w:p w:rsidR="00D93B73" w:rsidRDefault="00D93B73" w:rsidP="00BF3EBD">
      <w:pPr>
        <w:pStyle w:val="Teksttreci20"/>
        <w:shd w:val="clear" w:color="auto" w:fill="auto"/>
        <w:tabs>
          <w:tab w:val="left" w:pos="422"/>
        </w:tabs>
        <w:spacing w:after="120" w:line="274" w:lineRule="exact"/>
        <w:ind w:left="460" w:firstLine="0"/>
      </w:pPr>
      <w:r>
        <w:t>e) zwrot kosztów poniesionych przez świadków należy do Stron, które wnioskowały o ich powołanie.</w:t>
      </w:r>
    </w:p>
    <w:p w:rsidR="00090548" w:rsidRDefault="00090548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after="120" w:line="274" w:lineRule="exact"/>
        <w:ind w:left="460"/>
      </w:pPr>
      <w:r>
        <w:t>Strona, która ze względów ekonomicznych i trudnej sytuacji materialn</w:t>
      </w:r>
      <w:r w:rsidR="00F8386C">
        <w:t>ej</w:t>
      </w:r>
      <w:r>
        <w:t xml:space="preserve"> nie może wnieść wskazanych kosztów sądowych, ma prawo wnieść prośbę o ich zmniejszenie, a w szczególnie uzasadnionych przypadkach – o zwolnienie z nich, poświadczając prośbę odpowiednimi dokumentami (np. zaświadczenie z Urzędu Pracy, kopią deklaracji podatkowej za ostatni rok, poświadczenia ciążących zobowiązań). Prośbę rozpatruje Oficjał Sądu po uzyskaniu potwierdzenia stanu ubóstwa Strony przez jej Proboszcza i – jeśli uzna to za słuszne – po zasięgnięciu opinii promotora sprawiedliwości. Należności wynikające z postanowienia pokrywa Legnicka Kuria Biskupia, Parafia miejsca zamieszkania Strony, która potwierdziła jej stan ubóstwa.</w:t>
      </w:r>
    </w:p>
    <w:p w:rsidR="00C05AD4" w:rsidRDefault="00C05AD4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after="120" w:line="274" w:lineRule="exact"/>
        <w:ind w:left="460"/>
      </w:pPr>
      <w:r>
        <w:t>Strona, która nie osiąga minimum socjalnego</w:t>
      </w:r>
      <w:r w:rsidR="00165D3C">
        <w:t xml:space="preserve"> </w:t>
      </w:r>
      <w:r w:rsidR="00165D3C" w:rsidRPr="00165D3C">
        <w:t>w wysokości określonej w aktualnej informacji o wartości minimum socjalnego publikowanej przez Instytut Pracy i Spraw Socjalnych,</w:t>
      </w:r>
      <w:r>
        <w:t xml:space="preserve"> może prosić o przyznanie bezpłatnej pomocy, która obejmuje zwolnienie z kosztów sądowych i prawo do bezpłatnej konsultacji przez adwokata kościelnego wskazanego przez Oficjała Sądu. Prośbę rozpatruje się zgodnie z</w:t>
      </w:r>
      <w:r w:rsidR="000634BE">
        <w:t xml:space="preserve"> zasadami, o </w:t>
      </w:r>
      <w:r>
        <w:t>których w pk</w:t>
      </w:r>
      <w:r w:rsidR="003703D4">
        <w:t>t. 9</w:t>
      </w:r>
      <w:r>
        <w:t>.</w:t>
      </w:r>
    </w:p>
    <w:p w:rsidR="00C25214" w:rsidRDefault="00C876E8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after="120" w:line="274" w:lineRule="exact"/>
        <w:ind w:left="460"/>
      </w:pPr>
      <w:r>
        <w:t xml:space="preserve">W przypadku, gdy Strona zawiesza instancję lub sprawa zostaje umorzona, Stronie przysługuje prawo do zwrotu części kosztów już uiszczonych </w:t>
      </w:r>
      <w:r w:rsidR="00D93B73">
        <w:t>–</w:t>
      </w:r>
      <w:r>
        <w:t xml:space="preserve"> proporcjonalnie do odbytych czynności procesowych.</w:t>
      </w:r>
    </w:p>
    <w:p w:rsidR="00C05AD4" w:rsidRDefault="00A34E2D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after="120" w:line="274" w:lineRule="exact"/>
        <w:ind w:left="460"/>
      </w:pPr>
      <w:r>
        <w:t>Tekst dekretu będzie dostępny na stronie internetowej Sądu Kościelnego Diecezji Legnickiej oraz w Kancelarii Sądu.</w:t>
      </w:r>
    </w:p>
    <w:p w:rsidR="00A34E2D" w:rsidRDefault="00A34E2D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after="120" w:line="274" w:lineRule="exact"/>
        <w:ind w:left="460"/>
      </w:pPr>
      <w:r>
        <w:t xml:space="preserve">Traci moc </w:t>
      </w:r>
      <w:r w:rsidRPr="00A34E2D">
        <w:rPr>
          <w:i/>
        </w:rPr>
        <w:t>Dekret w sprawie opłat sądowych i honorariów w sprawach małżeńskich rozpatrywanych przez Sąd Kościelny Diecezji Legnickiej</w:t>
      </w:r>
      <w:r>
        <w:t xml:space="preserve"> z dnia 24 października 2012 r., z zachowaniem ważności decyzji Sądu wydanych na jego podstawie.</w:t>
      </w:r>
    </w:p>
    <w:p w:rsidR="00827B65" w:rsidRDefault="008F7F44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after="120" w:line="274" w:lineRule="exact"/>
        <w:ind w:left="460"/>
      </w:pPr>
      <w:r>
        <w:t>Dekret</w:t>
      </w:r>
      <w:r w:rsidR="00827B65" w:rsidRPr="00BC79D5">
        <w:t xml:space="preserve"> podlega publikacji w organie urzędowym: </w:t>
      </w:r>
      <w:r w:rsidR="00827B65">
        <w:rPr>
          <w:i/>
        </w:rPr>
        <w:t>Legnickie Wiadomości Kościelne.</w:t>
      </w:r>
    </w:p>
    <w:p w:rsidR="00A34E2D" w:rsidRDefault="00A34E2D" w:rsidP="00BF3EBD">
      <w:pPr>
        <w:pStyle w:val="Teksttreci20"/>
        <w:numPr>
          <w:ilvl w:val="0"/>
          <w:numId w:val="1"/>
        </w:numPr>
        <w:shd w:val="clear" w:color="auto" w:fill="auto"/>
        <w:tabs>
          <w:tab w:val="left" w:pos="418"/>
        </w:tabs>
        <w:spacing w:after="120" w:line="274" w:lineRule="exact"/>
        <w:ind w:left="460"/>
      </w:pPr>
      <w:r>
        <w:t>Dekret wchodzi w życie z dniem 1 czerwca 2021 r.</w:t>
      </w:r>
    </w:p>
    <w:p w:rsidR="00A34E2D" w:rsidRDefault="00A34E2D" w:rsidP="00BF3EBD">
      <w:pPr>
        <w:pStyle w:val="Teksttreci20"/>
        <w:shd w:val="clear" w:color="auto" w:fill="auto"/>
        <w:spacing w:after="120" w:line="240" w:lineRule="exact"/>
        <w:ind w:left="460"/>
      </w:pPr>
    </w:p>
    <w:p w:rsidR="00827B65" w:rsidRPr="00BC79D5" w:rsidRDefault="00827B65" w:rsidP="00BF3EBD">
      <w:pPr>
        <w:spacing w:after="120"/>
        <w:jc w:val="both"/>
        <w:rPr>
          <w:rFonts w:ascii="Times New Roman" w:hAnsi="Times New Roman"/>
        </w:rPr>
      </w:pPr>
    </w:p>
    <w:p w:rsidR="00827B65" w:rsidRDefault="00827B65" w:rsidP="00BF3EBD">
      <w:pPr>
        <w:spacing w:after="120"/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+ Zbigniew Kiernikowski</w:t>
      </w:r>
    </w:p>
    <w:p w:rsidR="00827B65" w:rsidRDefault="00827B65" w:rsidP="00BF3EBD">
      <w:pPr>
        <w:spacing w:after="120"/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BISKUP LEGNICKI</w:t>
      </w:r>
    </w:p>
    <w:p w:rsidR="00827B65" w:rsidRDefault="00827B65" w:rsidP="00BF3EBD">
      <w:pPr>
        <w:spacing w:after="120"/>
        <w:ind w:left="708"/>
        <w:jc w:val="both"/>
        <w:rPr>
          <w:rFonts w:ascii="Times New Roman" w:hAnsi="Times New Roman"/>
        </w:rPr>
      </w:pPr>
    </w:p>
    <w:p w:rsidR="00827B65" w:rsidRDefault="00827B65" w:rsidP="00BF3EBD">
      <w:pPr>
        <w:spacing w:after="120"/>
        <w:ind w:left="708"/>
        <w:jc w:val="both"/>
        <w:rPr>
          <w:rFonts w:ascii="Times New Roman" w:hAnsi="Times New Roman"/>
        </w:rPr>
      </w:pPr>
    </w:p>
    <w:p w:rsidR="00827B65" w:rsidRDefault="00827B65" w:rsidP="00BF3EBD">
      <w:pPr>
        <w:spacing w:after="12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Ks. dr Józef Lisowski </w:t>
      </w:r>
    </w:p>
    <w:p w:rsidR="00827B65" w:rsidRPr="00BC79D5" w:rsidRDefault="00827B65" w:rsidP="00BF3EBD">
      <w:pPr>
        <w:spacing w:after="12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KANCLERZ </w:t>
      </w:r>
    </w:p>
    <w:p w:rsidR="00C25214" w:rsidRDefault="00C25214" w:rsidP="00BF3EBD">
      <w:pPr>
        <w:pStyle w:val="Teksttreci20"/>
        <w:shd w:val="clear" w:color="auto" w:fill="auto"/>
        <w:spacing w:after="120" w:line="240" w:lineRule="exact"/>
        <w:ind w:left="6140" w:firstLine="0"/>
        <w:jc w:val="left"/>
      </w:pPr>
    </w:p>
    <w:sectPr w:rsidR="00C25214" w:rsidSect="00C34A89">
      <w:pgSz w:w="11900" w:h="16840"/>
      <w:pgMar w:top="1887" w:right="1104" w:bottom="1594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5C" w:rsidRDefault="00F9425C">
      <w:r>
        <w:separator/>
      </w:r>
    </w:p>
  </w:endnote>
  <w:endnote w:type="continuationSeparator" w:id="0">
    <w:p w:rsidR="00F9425C" w:rsidRDefault="00F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5C" w:rsidRDefault="00F9425C"/>
  </w:footnote>
  <w:footnote w:type="continuationSeparator" w:id="0">
    <w:p w:rsidR="00F9425C" w:rsidRDefault="00F942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3C14"/>
    <w:multiLevelType w:val="multilevel"/>
    <w:tmpl w:val="FAC04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25214"/>
    <w:rsid w:val="00056B38"/>
    <w:rsid w:val="000634BE"/>
    <w:rsid w:val="00087A75"/>
    <w:rsid w:val="00090548"/>
    <w:rsid w:val="00165D3C"/>
    <w:rsid w:val="002C3E81"/>
    <w:rsid w:val="002E033E"/>
    <w:rsid w:val="003703D4"/>
    <w:rsid w:val="003D1E8B"/>
    <w:rsid w:val="004B344D"/>
    <w:rsid w:val="004B6DEE"/>
    <w:rsid w:val="004D0D27"/>
    <w:rsid w:val="006B2C38"/>
    <w:rsid w:val="007A0011"/>
    <w:rsid w:val="007C397A"/>
    <w:rsid w:val="00826EAE"/>
    <w:rsid w:val="00827B65"/>
    <w:rsid w:val="008F7F44"/>
    <w:rsid w:val="00A34E2D"/>
    <w:rsid w:val="00BF3EBD"/>
    <w:rsid w:val="00C05AD4"/>
    <w:rsid w:val="00C25214"/>
    <w:rsid w:val="00C34A89"/>
    <w:rsid w:val="00C876E8"/>
    <w:rsid w:val="00D93B73"/>
    <w:rsid w:val="00E675D6"/>
    <w:rsid w:val="00F8386C"/>
    <w:rsid w:val="00F9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98301-260D-4904-AEEF-6CB60012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34A8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34A8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C34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C34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3Maelitery">
    <w:name w:val="Tekst treści (3) + Małe litery"/>
    <w:basedOn w:val="Teksttreci3"/>
    <w:rsid w:val="00C34A8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C34A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C34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2pt">
    <w:name w:val="Tekst treści (4) + 12 pt"/>
    <w:basedOn w:val="Teksttreci4"/>
    <w:rsid w:val="00C34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Maelitery">
    <w:name w:val="Tekst treści (4) + Małe litery"/>
    <w:basedOn w:val="Teksttreci4"/>
    <w:rsid w:val="00C34A8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34A89"/>
    <w:pPr>
      <w:shd w:val="clear" w:color="auto" w:fill="FFFFFF"/>
      <w:spacing w:after="1200" w:line="0" w:lineRule="atLeas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C34A89"/>
    <w:pPr>
      <w:shd w:val="clear" w:color="auto" w:fill="FFFFFF"/>
      <w:spacing w:before="1200" w:after="420" w:line="50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40">
    <w:name w:val="Tekst treści (4)"/>
    <w:basedOn w:val="Normalny"/>
    <w:link w:val="Teksttreci4"/>
    <w:rsid w:val="00C34A89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3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3D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Dekret w sprawie kosztÃ³w sÄ–dowych.docx</vt:lpstr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Dekret w sprawie kosztÃ³w sÄ–dowych.docx</dc:title>
  <dc:subject/>
  <dc:creator>Ks. Tadeusz</dc:creator>
  <cp:keywords/>
  <cp:lastModifiedBy>Ks. Tadeusz</cp:lastModifiedBy>
  <cp:revision>13</cp:revision>
  <cp:lastPrinted>2021-04-21T11:23:00Z</cp:lastPrinted>
  <dcterms:created xsi:type="dcterms:W3CDTF">2021-04-16T12:24:00Z</dcterms:created>
  <dcterms:modified xsi:type="dcterms:W3CDTF">2021-08-17T09:54:00Z</dcterms:modified>
</cp:coreProperties>
</file>